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"/>
        <w:tblW w:w="143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08"/>
        <w:gridCol w:w="2619"/>
        <w:gridCol w:w="4579"/>
      </w:tblGrid>
      <w:tr w:rsidR="00653CA0" w:rsidRPr="00C0634C" w:rsidTr="00A722FF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653CA0" w:rsidRPr="00051DE3" w:rsidRDefault="00653CA0" w:rsidP="00A722FF">
            <w:pPr>
              <w:pStyle w:val="BlockHeading"/>
              <w:rPr>
                <w:rFonts w:ascii="Arial" w:hAnsi="Arial" w:cs="Arial"/>
                <w:color w:val="002060"/>
                <w:lang w:val="en-GB"/>
              </w:rPr>
            </w:pPr>
            <w:r w:rsidRPr="00051DE3">
              <w:rPr>
                <w:rFonts w:ascii="Arial" w:hAnsi="Arial" w:cs="Arial"/>
                <w:color w:val="002060"/>
                <w:lang w:val="en-GB"/>
              </w:rPr>
              <w:t>Further actions</w:t>
            </w:r>
          </w:p>
          <w:p w:rsidR="00653CA0" w:rsidRPr="00051DE3" w:rsidRDefault="00653CA0" w:rsidP="00A722FF">
            <w:pPr>
              <w:pStyle w:val="BlockText"/>
              <w:rPr>
                <w:rFonts w:ascii="Arial" w:hAnsi="Arial" w:cs="Arial"/>
                <w:color w:val="002060"/>
                <w:lang w:val="en-GB"/>
              </w:rPr>
            </w:pPr>
            <w:r w:rsidRPr="00051DE3">
              <w:rPr>
                <w:rFonts w:ascii="Arial" w:hAnsi="Arial" w:cs="Arial"/>
                <w:color w:val="002060"/>
                <w:lang w:val="en-GB"/>
              </w:rPr>
              <w:t>If you are dissatisfied with the outcome of your complaint you can seek further guidance from: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051DE3">
              <w:rPr>
                <w:rFonts w:ascii="Arial" w:hAnsi="Arial" w:cs="Arial"/>
                <w:color w:val="002060"/>
                <w:lang w:val="en-GB"/>
              </w:rPr>
              <w:t>NHS England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051DE3">
              <w:rPr>
                <w:rFonts w:ascii="Arial" w:hAnsi="Arial" w:cs="Arial"/>
                <w:color w:val="002060"/>
                <w:lang w:val="en-GB"/>
              </w:rPr>
              <w:t>PO BOX 16738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051DE3">
              <w:rPr>
                <w:rFonts w:ascii="Arial" w:hAnsi="Arial" w:cs="Arial"/>
                <w:color w:val="002060"/>
                <w:lang w:val="en-GB"/>
              </w:rPr>
              <w:t>Redditch B97 9PT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Fonts w:ascii="Arial" w:eastAsia="Times New Roman" w:hAnsi="Arial" w:cs="Arial"/>
                <w:color w:val="002060"/>
              </w:rPr>
            </w:pPr>
            <w:r w:rsidRPr="00051DE3">
              <w:rPr>
                <w:rFonts w:ascii="Arial" w:hAnsi="Arial" w:cs="Arial"/>
                <w:color w:val="002060"/>
                <w:lang w:val="en-GB"/>
              </w:rPr>
              <w:t xml:space="preserve">Tel: </w:t>
            </w:r>
            <w:r w:rsidRPr="00051DE3">
              <w:rPr>
                <w:rFonts w:ascii="Arial" w:eastAsia="Times New Roman" w:hAnsi="Arial" w:cs="Arial"/>
                <w:color w:val="002060"/>
              </w:rPr>
              <w:t>03003 112233</w:t>
            </w:r>
          </w:p>
          <w:p w:rsidR="00653CA0" w:rsidRPr="00051DE3" w:rsidRDefault="0083173A" w:rsidP="00A722FF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  <w:color w:val="002060"/>
                <w:sz w:val="20"/>
                <w:szCs w:val="20"/>
              </w:rPr>
            </w:pPr>
            <w:hyperlink r:id="rId5" w:history="1">
              <w:r w:rsidR="00653CA0" w:rsidRPr="00051DE3">
                <w:rPr>
                  <w:rStyle w:val="Hyperlink"/>
                  <w:rFonts w:ascii="Arial" w:eastAsia="Times New Roman" w:hAnsi="Arial" w:cs="Arial"/>
                  <w:color w:val="002060"/>
                  <w:sz w:val="20"/>
                  <w:szCs w:val="20"/>
                </w:rPr>
                <w:t>england.contactus@nhs.net</w:t>
              </w:r>
            </w:hyperlink>
            <w:r w:rsidR="00653CA0" w:rsidRPr="00051DE3">
              <w:rPr>
                <w:rStyle w:val="Hyperlink"/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Or alternatively complain to the: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Parliamentary Health Service Ombudsman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Milbank Tower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Milbank</w:t>
            </w:r>
          </w:p>
          <w:p w:rsidR="00653CA0" w:rsidRPr="00051DE3" w:rsidRDefault="00653CA0" w:rsidP="00A722FF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London SW1P 4QP</w:t>
            </w:r>
          </w:p>
          <w:p w:rsidR="00653CA0" w:rsidRPr="00051DE3" w:rsidRDefault="00653CA0" w:rsidP="00A722FF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Tel: 0345 015 4033</w:t>
            </w:r>
          </w:p>
          <w:p w:rsidR="00653CA0" w:rsidRPr="00051DE3" w:rsidRDefault="00653CA0" w:rsidP="00A722FF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  <w:r w:rsidRPr="00051DE3">
              <w:rPr>
                <w:rStyle w:val="Hyperlink"/>
                <w:rFonts w:ascii="Arial" w:eastAsia="Times New Roman" w:hAnsi="Arial" w:cs="Arial"/>
              </w:rPr>
              <w:t>www.ombudsman.org.uk</w:t>
            </w:r>
          </w:p>
          <w:p w:rsidR="00653CA0" w:rsidRPr="00051DE3" w:rsidRDefault="00653CA0" w:rsidP="00A722FF">
            <w:pPr>
              <w:rPr>
                <w:rFonts w:ascii="Arial" w:eastAsia="Times New Roman" w:hAnsi="Arial" w:cs="Arial"/>
                <w:color w:val="auto"/>
                <w:kern w:val="0"/>
                <w:lang w:val="en-GB" w:eastAsia="en-GB"/>
                <w14:ligatures w14:val="none"/>
              </w:rPr>
            </w:pPr>
            <w:r w:rsidRPr="00051DE3">
              <w:rPr>
                <w:rStyle w:val="Hyperlink"/>
                <w:rFonts w:ascii="Arial" w:eastAsia="Times New Roman" w:hAnsi="Arial" w:cs="Arial"/>
                <w:color w:val="FFFFFF" w:themeColor="background1"/>
              </w:rPr>
              <w:t xml:space="preserve">      </w:t>
            </w:r>
          </w:p>
          <w:p w:rsidR="00653CA0" w:rsidRPr="00051DE3" w:rsidRDefault="00653CA0" w:rsidP="00A722FF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</w:p>
          <w:p w:rsidR="00653CA0" w:rsidRPr="00051DE3" w:rsidRDefault="00653CA0" w:rsidP="00A722FF">
            <w:pPr>
              <w:pStyle w:val="BlockText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:rsidR="00653CA0" w:rsidRPr="00051DE3" w:rsidRDefault="00653CA0" w:rsidP="00A722FF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653CA0" w:rsidRPr="00C0634C" w:rsidRDefault="00653CA0" w:rsidP="00A722FF">
            <w:pPr>
              <w:pStyle w:val="ReturnAddress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 Estuary Medical Group</w:t>
            </w:r>
          </w:p>
          <w:p w:rsidR="00653CA0" w:rsidRDefault="00653CA0" w:rsidP="00A722FF">
            <w:pPr>
              <w:pStyle w:val="ReturnAddress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Glendevon Medical Centre</w:t>
            </w:r>
          </w:p>
          <w:p w:rsidR="00653CA0" w:rsidRDefault="00653CA0" w:rsidP="00A722FF">
            <w:pPr>
              <w:pStyle w:val="ReturnAddress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 Carlton Place</w:t>
            </w:r>
            <w:bookmarkStart w:id="0" w:name="_GoBack"/>
            <w:bookmarkEnd w:id="0"/>
          </w:p>
          <w:p w:rsidR="00653CA0" w:rsidRPr="00C0634C" w:rsidRDefault="00653CA0" w:rsidP="00A722FF">
            <w:pPr>
              <w:pStyle w:val="ReturnAddress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Teignmouth, Devon, TQ14 8AB</w:t>
            </w:r>
          </w:p>
          <w:p w:rsidR="00653CA0" w:rsidRPr="00C0634C" w:rsidRDefault="00653CA0" w:rsidP="00A722FF">
            <w:pPr>
              <w:pStyle w:val="ReturnAddress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01626 770955    </w:t>
            </w:r>
            <w:hyperlink r:id="rId6" w:history="1">
              <w:r w:rsidRPr="004707F1">
                <w:rPr>
                  <w:rStyle w:val="Hyperlink"/>
                  <w:rFonts w:ascii="Arial" w:hAnsi="Arial" w:cs="Arial"/>
                  <w:lang w:val="en-GB"/>
                </w:rPr>
                <w:t>teignestuary@nhs.net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653CA0" w:rsidRPr="00C0634C" w:rsidRDefault="00653CA0" w:rsidP="00A722FF">
            <w:pPr>
              <w:pStyle w:val="ReturnAddress"/>
              <w:rPr>
                <w:rFonts w:ascii="Arial" w:hAnsi="Arial" w:cs="Arial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:rsidR="00653CA0" w:rsidRPr="00C0634C" w:rsidRDefault="00653CA0" w:rsidP="00A722FF">
            <w:pPr>
              <w:pStyle w:val="Recipient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653CA0" w:rsidRPr="00C0634C" w:rsidRDefault="00653CA0" w:rsidP="00A722FF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Complaint Process</w:t>
            </w:r>
          </w:p>
          <w:p w:rsidR="00653CA0" w:rsidRPr="00C0634C" w:rsidRDefault="00653CA0" w:rsidP="00A722FF">
            <w:pPr>
              <w:pStyle w:val="Subtit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 Estuary Medical Group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B6852FE" wp14:editId="2C44A474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CA0" w:rsidRPr="00C0634C" w:rsidTr="00A722FF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  <w:r w:rsidRPr="00051DE3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6065C93C" wp14:editId="3BE5ED7F">
                  <wp:extent cx="2633472" cy="1756902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75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3CA0" w:rsidRPr="00051DE3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1" w:name="_Toc494890499"/>
            <w:bookmarkStart w:id="2" w:name="_Toc494890894"/>
            <w:r w:rsidRPr="00051DE3">
              <w:rPr>
                <w:b w:val="0"/>
                <w:color w:val="002060"/>
                <w:lang w:val="en-GB"/>
              </w:rPr>
              <w:t>Talk to us</w:t>
            </w:r>
            <w:bookmarkEnd w:id="1"/>
            <w:bookmarkEnd w:id="2"/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  <w:r w:rsidRPr="00051DE3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Teign Estuary Medical Group. </w:t>
            </w: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  <w:r w:rsidRPr="00051DE3">
              <w:rPr>
                <w:rFonts w:ascii="Arial" w:hAnsi="Arial" w:cs="Arial"/>
                <w:lang w:val="en-GB"/>
              </w:rPr>
              <w:t xml:space="preserve">We understand that we may not always get everything right and by telling us about the problem you have encountered, we will be able to improve our services and patient experience. </w:t>
            </w:r>
          </w:p>
          <w:p w:rsidR="00653CA0" w:rsidRPr="00051DE3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3" w:name="_Toc494890500"/>
            <w:bookmarkStart w:id="4" w:name="_Toc494890895"/>
            <w:r w:rsidRPr="00051DE3">
              <w:rPr>
                <w:b w:val="0"/>
                <w:color w:val="002060"/>
                <w:lang w:val="en-GB"/>
              </w:rPr>
              <w:t>Who to talk to</w:t>
            </w:r>
            <w:bookmarkEnd w:id="3"/>
            <w:bookmarkEnd w:id="4"/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  <w:r w:rsidRPr="00051DE3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all our staff are trained to handle complaints effectively.  Alternatively, ask to speak to the </w:t>
            </w:r>
            <w:r w:rsidR="0083173A">
              <w:rPr>
                <w:rFonts w:ascii="Arial" w:hAnsi="Arial" w:cs="Arial"/>
                <w:lang w:val="en-GB"/>
              </w:rPr>
              <w:t>Practice Manager</w:t>
            </w:r>
            <w:r>
              <w:rPr>
                <w:rFonts w:ascii="Arial" w:hAnsi="Arial" w:cs="Arial"/>
                <w:lang w:val="en-GB"/>
              </w:rPr>
              <w:t xml:space="preserve">, Will Moyle, or in his absence, the Reception Team Leader Ellen Hunter. </w:t>
            </w: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  <w:p w:rsidR="00653CA0" w:rsidRPr="00051DE3" w:rsidRDefault="00653CA0" w:rsidP="00A722F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653CA0" w:rsidRPr="00C0634C" w:rsidRDefault="00653CA0" w:rsidP="00A722FF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At </w:t>
            </w:r>
            <w:r>
              <w:rPr>
                <w:rFonts w:ascii="Arial" w:hAnsi="Arial" w:cs="Arial"/>
                <w:lang w:val="en-GB"/>
              </w:rPr>
              <w:t>Teign Estuary Medical Group</w:t>
            </w:r>
            <w:r w:rsidRPr="00C0634C">
              <w:rPr>
                <w:rFonts w:ascii="Arial" w:hAnsi="Arial" w:cs="Arial"/>
                <w:lang w:val="en-GB"/>
              </w:rPr>
              <w:t xml:space="preserve"> the</w:t>
            </w:r>
          </w:p>
          <w:p w:rsidR="00653CA0" w:rsidRPr="00C0634C" w:rsidRDefault="00653CA0" w:rsidP="00A722FF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Complaints Manager is :</w:t>
            </w:r>
          </w:p>
          <w:p w:rsidR="00653CA0" w:rsidRPr="00C0634C" w:rsidRDefault="00653CA0" w:rsidP="00A722FF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Mr Will Moyle, </w:t>
            </w:r>
            <w:r w:rsidR="0083173A">
              <w:rPr>
                <w:rFonts w:ascii="Arial" w:hAnsi="Arial" w:cs="Arial"/>
                <w:lang w:val="en-GB"/>
              </w:rPr>
              <w:t>Practice Manager</w:t>
            </w:r>
            <w:r w:rsidRPr="00C0634C">
              <w:rPr>
                <w:rFonts w:ascii="Arial" w:hAnsi="Arial" w:cs="Arial"/>
                <w:lang w:val="en-GB"/>
              </w:rPr>
              <w:t xml:space="preserve"> and they are supported by the Responsible Officer who is:</w:t>
            </w:r>
          </w:p>
          <w:p w:rsidR="00653CA0" w:rsidRPr="00C0634C" w:rsidRDefault="00653CA0" w:rsidP="00A722FF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 Tamsin Venton</w:t>
            </w:r>
            <w:r w:rsidRPr="00C0634C">
              <w:rPr>
                <w:rFonts w:ascii="Arial" w:hAnsi="Arial" w:cs="Arial"/>
                <w:lang w:val="en-GB"/>
              </w:rPr>
              <w:t>.</w:t>
            </w:r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</w:t>
            </w:r>
            <w:r>
              <w:rPr>
                <w:rFonts w:ascii="Arial" w:hAnsi="Arial" w:cs="Arial"/>
                <w:lang w:val="en-GB"/>
              </w:rPr>
              <w:t xml:space="preserve">you can complain via email to: </w:t>
            </w:r>
            <w:hyperlink r:id="rId9" w:history="1">
              <w:r w:rsidRPr="004707F1">
                <w:rPr>
                  <w:rStyle w:val="Hyperlink"/>
                  <w:rFonts w:ascii="Arial" w:hAnsi="Arial" w:cs="Arial"/>
                </w:rPr>
                <w:t>teignestuary@nhs.net</w:t>
              </w:r>
            </w:hyperlink>
            <w:r w:rsidRPr="00C0634C">
              <w:rPr>
                <w:rFonts w:ascii="Arial" w:hAnsi="Arial" w:cs="Arial"/>
                <w:lang w:val="en-GB"/>
              </w:rPr>
              <w:t xml:space="preserve">.  </w:t>
            </w:r>
          </w:p>
          <w:p w:rsidR="00653CA0" w:rsidRPr="00C0634C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5" w:name="_Toc494890501"/>
            <w:bookmarkStart w:id="6" w:name="_Toc494890896"/>
            <w:r w:rsidRPr="00C0634C">
              <w:rPr>
                <w:b w:val="0"/>
                <w:color w:val="002060"/>
                <w:lang w:val="en-GB"/>
              </w:rPr>
              <w:t>Time frames for complaints</w:t>
            </w:r>
            <w:bookmarkEnd w:id="5"/>
            <w:bookmarkEnd w:id="6"/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</w:t>
            </w:r>
            <w:r w:rsidR="0083173A">
              <w:rPr>
                <w:rFonts w:ascii="Arial" w:hAnsi="Arial" w:cs="Arial"/>
                <w:lang w:val="en-GB"/>
              </w:rPr>
              <w:t>Practice Manager</w:t>
            </w:r>
            <w:r w:rsidRPr="00C0634C">
              <w:rPr>
                <w:rFonts w:ascii="Arial" w:hAnsi="Arial" w:cs="Arial"/>
                <w:lang w:val="en-GB"/>
              </w:rPr>
              <w:t xml:space="preserve"> will respond to all complaints within three business days.  Furthermore, they will provide regular updates for you regarding your complaint, whilst aiming to have the complaint completely resolved within </w:t>
            </w:r>
            <w:r>
              <w:rPr>
                <w:rFonts w:ascii="Arial" w:hAnsi="Arial" w:cs="Arial"/>
                <w:lang w:val="en-GB"/>
              </w:rPr>
              <w:t>10</w:t>
            </w:r>
            <w:r w:rsidRPr="00C0634C">
              <w:rPr>
                <w:rFonts w:ascii="Arial" w:hAnsi="Arial" w:cs="Arial"/>
                <w:lang w:val="en-GB"/>
              </w:rPr>
              <w:t xml:space="preserve"> days.</w:t>
            </w:r>
          </w:p>
        </w:tc>
        <w:tc>
          <w:tcPr>
            <w:tcW w:w="4579" w:type="dxa"/>
            <w:tcMar>
              <w:left w:w="432" w:type="dxa"/>
            </w:tcMar>
          </w:tcPr>
          <w:p w:rsidR="00653CA0" w:rsidRPr="00C0634C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7" w:name="_Toc494890502"/>
            <w:bookmarkStart w:id="8" w:name="_Toc494890897"/>
            <w:r w:rsidRPr="00C0634C">
              <w:rPr>
                <w:b w:val="0"/>
                <w:color w:val="002060"/>
                <w:lang w:val="en-GB"/>
              </w:rPr>
              <w:t>Investigating complaints</w:t>
            </w:r>
            <w:bookmarkEnd w:id="7"/>
            <w:bookmarkEnd w:id="8"/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 Estuary Medical Group</w:t>
            </w:r>
            <w:r w:rsidRPr="00C0634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:rsidR="00653CA0" w:rsidRPr="00C0634C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9" w:name="_Toc494890503"/>
            <w:bookmarkStart w:id="10" w:name="_Toc494890898"/>
            <w:r w:rsidRPr="00C0634C">
              <w:rPr>
                <w:b w:val="0"/>
                <w:color w:val="002060"/>
                <w:lang w:val="en-GB"/>
              </w:rPr>
              <w:t>Confidentiality</w:t>
            </w:r>
            <w:bookmarkEnd w:id="9"/>
            <w:bookmarkEnd w:id="10"/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 Estuary Medical Group</w:t>
            </w:r>
            <w:r w:rsidRPr="00C0634C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any documents are held separately from the patient’s healthcare record. </w:t>
            </w:r>
          </w:p>
          <w:p w:rsidR="00653CA0" w:rsidRPr="00C0634C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11" w:name="_Toc494890504"/>
            <w:bookmarkStart w:id="12" w:name="_Toc494890899"/>
            <w:r w:rsidRPr="00C0634C">
              <w:rPr>
                <w:b w:val="0"/>
                <w:color w:val="002060"/>
                <w:lang w:val="en-GB"/>
              </w:rPr>
              <w:t>Third party complaints</w:t>
            </w:r>
            <w:bookmarkEnd w:id="11"/>
            <w:bookmarkEnd w:id="12"/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 Estuary Medical Group</w:t>
            </w:r>
            <w:r w:rsidRPr="00C0634C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 Party Patient Complaint Form is available from reception.</w:t>
            </w:r>
          </w:p>
          <w:p w:rsidR="00653CA0" w:rsidRPr="00C0634C" w:rsidRDefault="00653CA0" w:rsidP="00A722FF">
            <w:pPr>
              <w:pStyle w:val="Heading1"/>
              <w:ind w:left="432" w:hanging="432"/>
              <w:outlineLvl w:val="0"/>
              <w:rPr>
                <w:b w:val="0"/>
                <w:color w:val="002060"/>
                <w:lang w:val="en-GB"/>
              </w:rPr>
            </w:pPr>
            <w:bookmarkStart w:id="13" w:name="_Toc494890505"/>
            <w:bookmarkStart w:id="14" w:name="_Toc494890900"/>
            <w:r w:rsidRPr="00C0634C">
              <w:rPr>
                <w:b w:val="0"/>
                <w:color w:val="002060"/>
                <w:lang w:val="en-GB"/>
              </w:rPr>
              <w:t>Final response</w:t>
            </w:r>
            <w:bookmarkEnd w:id="13"/>
            <w:bookmarkEnd w:id="14"/>
          </w:p>
          <w:p w:rsidR="00653CA0" w:rsidRPr="00C0634C" w:rsidRDefault="00653CA0" w:rsidP="00A722F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Teign Estuary Medical Group</w:t>
            </w:r>
            <w:r w:rsidRPr="00C0634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Further information is detailed in our practice policy.</w:t>
            </w:r>
          </w:p>
        </w:tc>
      </w:tr>
    </w:tbl>
    <w:p w:rsidR="008220BA" w:rsidRPr="00653CA0" w:rsidRDefault="008220BA" w:rsidP="00653CA0">
      <w:pPr>
        <w:rPr>
          <w:sz w:val="4"/>
        </w:rPr>
      </w:pPr>
    </w:p>
    <w:sectPr w:rsidR="008220BA" w:rsidRPr="00653CA0" w:rsidSect="00653C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0"/>
    <w:rsid w:val="00653CA0"/>
    <w:rsid w:val="008220BA"/>
    <w:rsid w:val="008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A0"/>
  </w:style>
  <w:style w:type="paragraph" w:styleId="Heading1">
    <w:name w:val="heading 1"/>
    <w:basedOn w:val="Normal"/>
    <w:next w:val="Normal"/>
    <w:link w:val="Heading1Char"/>
    <w:uiPriority w:val="9"/>
    <w:qFormat/>
    <w:rsid w:val="00653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CA0"/>
    <w:rPr>
      <w:color w:val="0000FF" w:themeColor="hyperlink"/>
      <w:u w:val="single"/>
    </w:rPr>
  </w:style>
  <w:style w:type="table" w:customStyle="1" w:styleId="HostTable">
    <w:name w:val="Host Table"/>
    <w:basedOn w:val="TableNormal"/>
    <w:uiPriority w:val="99"/>
    <w:rsid w:val="00653CA0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Quote">
    <w:name w:val="Quote"/>
    <w:basedOn w:val="Normal"/>
    <w:link w:val="QuoteChar"/>
    <w:uiPriority w:val="12"/>
    <w:unhideWhenUsed/>
    <w:qFormat/>
    <w:rsid w:val="00653CA0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653CA0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5"/>
    <w:qFormat/>
    <w:rsid w:val="00653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53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Heading">
    <w:name w:val="Block Heading"/>
    <w:basedOn w:val="Normal"/>
    <w:uiPriority w:val="1"/>
    <w:qFormat/>
    <w:rsid w:val="00653CA0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653CA0"/>
    <w:pPr>
      <w:spacing w:after="160" w:line="252" w:lineRule="auto"/>
      <w:ind w:left="504" w:right="504"/>
    </w:pPr>
    <w:rPr>
      <w:color w:val="FFFFFF" w:themeColor="background1"/>
      <w:kern w:val="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653CA0"/>
    <w:pPr>
      <w:spacing w:after="0" w:line="288" w:lineRule="auto"/>
      <w:ind w:left="4320"/>
      <w:contextualSpacing/>
    </w:pPr>
    <w:rPr>
      <w:color w:val="595959" w:themeColor="text1" w:themeTint="A6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653CA0"/>
    <w:pPr>
      <w:spacing w:after="0" w:line="288" w:lineRule="auto"/>
    </w:pPr>
    <w:rPr>
      <w:color w:val="595959" w:themeColor="text1" w:themeTint="A6"/>
      <w:kern w:val="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653CA0"/>
    <w:pPr>
      <w:numPr>
        <w:ilvl w:val="1"/>
      </w:numPr>
      <w:spacing w:after="240"/>
      <w:contextualSpacing/>
    </w:pPr>
    <w:rPr>
      <w:color w:val="244061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653CA0"/>
    <w:rPr>
      <w:color w:val="244061" w:themeColor="accent1" w:themeShade="80"/>
      <w:kern w:val="2"/>
      <w:lang w:val="en-US"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A0"/>
  </w:style>
  <w:style w:type="paragraph" w:styleId="Heading1">
    <w:name w:val="heading 1"/>
    <w:basedOn w:val="Normal"/>
    <w:next w:val="Normal"/>
    <w:link w:val="Heading1Char"/>
    <w:uiPriority w:val="9"/>
    <w:qFormat/>
    <w:rsid w:val="00653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CA0"/>
    <w:rPr>
      <w:color w:val="0000FF" w:themeColor="hyperlink"/>
      <w:u w:val="single"/>
    </w:rPr>
  </w:style>
  <w:style w:type="table" w:customStyle="1" w:styleId="HostTable">
    <w:name w:val="Host Table"/>
    <w:basedOn w:val="TableNormal"/>
    <w:uiPriority w:val="99"/>
    <w:rsid w:val="00653CA0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Quote">
    <w:name w:val="Quote"/>
    <w:basedOn w:val="Normal"/>
    <w:link w:val="QuoteChar"/>
    <w:uiPriority w:val="12"/>
    <w:unhideWhenUsed/>
    <w:qFormat/>
    <w:rsid w:val="00653CA0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653CA0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5"/>
    <w:qFormat/>
    <w:rsid w:val="00653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53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Heading">
    <w:name w:val="Block Heading"/>
    <w:basedOn w:val="Normal"/>
    <w:uiPriority w:val="1"/>
    <w:qFormat/>
    <w:rsid w:val="00653CA0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653CA0"/>
    <w:pPr>
      <w:spacing w:after="160" w:line="252" w:lineRule="auto"/>
      <w:ind w:left="504" w:right="504"/>
    </w:pPr>
    <w:rPr>
      <w:color w:val="FFFFFF" w:themeColor="background1"/>
      <w:kern w:val="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653CA0"/>
    <w:pPr>
      <w:spacing w:after="0" w:line="288" w:lineRule="auto"/>
      <w:ind w:left="4320"/>
      <w:contextualSpacing/>
    </w:pPr>
    <w:rPr>
      <w:color w:val="595959" w:themeColor="text1" w:themeTint="A6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653CA0"/>
    <w:pPr>
      <w:spacing w:after="0" w:line="288" w:lineRule="auto"/>
    </w:pPr>
    <w:rPr>
      <w:color w:val="595959" w:themeColor="text1" w:themeTint="A6"/>
      <w:kern w:val="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653CA0"/>
    <w:pPr>
      <w:numPr>
        <w:ilvl w:val="1"/>
      </w:numPr>
      <w:spacing w:after="240"/>
      <w:contextualSpacing/>
    </w:pPr>
    <w:rPr>
      <w:color w:val="244061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653CA0"/>
    <w:rPr>
      <w:color w:val="244061" w:themeColor="accent1" w:themeShade="80"/>
      <w:kern w:val="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ignestuary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gland.contactus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ignestua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2500</Characters>
  <Application>Microsoft Office Word</Application>
  <DocSecurity>0</DocSecurity>
  <Lines>20</Lines>
  <Paragraphs>5</Paragraphs>
  <ScaleCrop>false</ScaleCrop>
  <Company>South Devon Health Informatics Service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Moyle</dc:creator>
  <cp:lastModifiedBy>Moylw599</cp:lastModifiedBy>
  <cp:revision>2</cp:revision>
  <dcterms:created xsi:type="dcterms:W3CDTF">2019-05-11T19:59:00Z</dcterms:created>
  <dcterms:modified xsi:type="dcterms:W3CDTF">2020-05-18T12:55:00Z</dcterms:modified>
</cp:coreProperties>
</file>